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B125D1">
        <w:rPr>
          <w:b/>
          <w:bCs/>
        </w:rPr>
        <w:t>6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7E2F6F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7E2F6F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125D1" w:rsidRPr="00B125D1">
        <w:rPr>
          <w:bCs/>
          <w:color w:val="000000"/>
          <w:spacing w:val="-2"/>
        </w:rPr>
        <w:t>Оборудование для разделения сред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>Российская Федерация, ЯНАО, г. Новый Уренгой, район Коротчаево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7E2F6F" w:rsidRPr="007E2F6F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B125D1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7E2F6F" w:rsidRPr="007E2F6F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EA1D59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E2F6F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A1D59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909E-6409-4C82-B4DC-AAB884AF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2018-12-27T10:28:00Z</cp:lastPrinted>
  <dcterms:created xsi:type="dcterms:W3CDTF">2018-12-27T10:30:00Z</dcterms:created>
  <dcterms:modified xsi:type="dcterms:W3CDTF">2019-01-28T10:42:00Z</dcterms:modified>
</cp:coreProperties>
</file>